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EA" w:rsidRPr="00DE42A1" w:rsidRDefault="000B1AEA" w:rsidP="00DE42A1">
      <w:pPr>
        <w:jc w:val="center"/>
        <w:rPr>
          <w:u w:val="single"/>
        </w:rPr>
      </w:pPr>
      <w:bookmarkStart w:id="0" w:name="_GoBack"/>
      <w:bookmarkEnd w:id="0"/>
    </w:p>
    <w:p w:rsidR="00DE42A1" w:rsidRDefault="00DE42A1" w:rsidP="00DE42A1">
      <w:pPr>
        <w:jc w:val="center"/>
        <w:rPr>
          <w:u w:val="single"/>
        </w:rPr>
      </w:pPr>
      <w:r w:rsidRPr="00DE42A1">
        <w:rPr>
          <w:u w:val="single"/>
        </w:rPr>
        <w:t xml:space="preserve">What’s your Superpower? </w:t>
      </w:r>
      <w:r>
        <w:rPr>
          <w:u w:val="single"/>
        </w:rPr>
        <w:t>–</w:t>
      </w:r>
      <w:r w:rsidRPr="00DE42A1">
        <w:rPr>
          <w:u w:val="single"/>
        </w:rPr>
        <w:t xml:space="preserve"> Assembly</w:t>
      </w:r>
      <w:r w:rsidR="000802AC">
        <w:rPr>
          <w:u w:val="single"/>
        </w:rPr>
        <w:t xml:space="preserve"> Secondary</w:t>
      </w:r>
    </w:p>
    <w:p w:rsidR="0061131C" w:rsidRDefault="0061131C" w:rsidP="00DE42A1">
      <w:pPr>
        <w:jc w:val="center"/>
        <w:rPr>
          <w:u w:val="single"/>
        </w:rPr>
      </w:pPr>
    </w:p>
    <w:p w:rsidR="003E38A6" w:rsidRDefault="0061131C" w:rsidP="0061131C">
      <w:pPr>
        <w:jc w:val="both"/>
      </w:pPr>
      <w:r>
        <w:t>The ADHD Foundation would like to thank you for your continued support in developing whole school approaches to Neurodiversity.</w:t>
      </w:r>
    </w:p>
    <w:p w:rsidR="0061131C" w:rsidRPr="0061131C" w:rsidRDefault="0061131C" w:rsidP="0061131C">
      <w:pPr>
        <w:jc w:val="both"/>
      </w:pPr>
      <w:r>
        <w:t xml:space="preserve">Below is a crib sheet that accompanies the assembly powerpoint presentation. The crib sheet is to give you an </w:t>
      </w:r>
      <w:r w:rsidR="003E38A6">
        <w:t>idea of how you may wish to facilitate the assembly but is not restrictive. Please use your wonderful creativity to facilitate the slides</w:t>
      </w:r>
      <w:r w:rsidR="000802AC">
        <w:t xml:space="preserve"> but maintain the same information to ensure consistency across settings</w:t>
      </w:r>
      <w:r w:rsidR="003E38A6">
        <w:t>. The text in red is to support the adult who is facilitating the session with some background knowledge.</w:t>
      </w:r>
      <w:r w:rsidR="000802AC">
        <w:t xml:space="preserve"> </w:t>
      </w:r>
    </w:p>
    <w:p w:rsidR="00DE42A1" w:rsidRDefault="00DE42A1" w:rsidP="00DE42A1">
      <w:pPr>
        <w:jc w:val="center"/>
        <w:rPr>
          <w:u w:val="single"/>
        </w:rPr>
      </w:pP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1E0" w:firstRow="1" w:lastRow="1" w:firstColumn="1" w:lastColumn="1" w:noHBand="0" w:noVBand="0"/>
      </w:tblPr>
      <w:tblGrid>
        <w:gridCol w:w="14174"/>
      </w:tblGrid>
      <w:tr w:rsidR="00DE42A1" w:rsidRPr="00DE42A1" w:rsidTr="00AE5FE4">
        <w:tc>
          <w:tcPr>
            <w:tcW w:w="15610" w:type="dxa"/>
            <w:shd w:val="clear" w:color="auto" w:fill="B3B3B3"/>
          </w:tcPr>
          <w:p w:rsidR="00DE42A1" w:rsidRPr="00DE42A1" w:rsidRDefault="00DE42A1" w:rsidP="00DE42A1">
            <w:pPr>
              <w:spacing w:after="0" w:line="240" w:lineRule="auto"/>
              <w:rPr>
                <w:rFonts w:ascii="Arial" w:eastAsia="Times New Roman" w:hAnsi="Arial" w:cs="Times New Roman"/>
                <w:color w:val="17365D" w:themeColor="text2" w:themeShade="BF"/>
                <w:sz w:val="28"/>
                <w:szCs w:val="28"/>
              </w:rPr>
            </w:pPr>
            <w:r w:rsidRPr="00DE42A1">
              <w:rPr>
                <w:rFonts w:ascii="Arial" w:eastAsia="Times New Roman" w:hAnsi="Arial" w:cs="Times New Roman"/>
                <w:color w:val="17365D" w:themeColor="text2" w:themeShade="BF"/>
                <w:sz w:val="28"/>
                <w:szCs w:val="28"/>
              </w:rPr>
              <w:t>Assembly aims</w:t>
            </w:r>
          </w:p>
        </w:tc>
      </w:tr>
      <w:tr w:rsidR="00DE42A1" w:rsidRPr="00DE42A1" w:rsidTr="00AE5FE4">
        <w:tc>
          <w:tcPr>
            <w:tcW w:w="15610" w:type="dxa"/>
          </w:tcPr>
          <w:p w:rsidR="00DE42A1" w:rsidRPr="00DE42A1" w:rsidRDefault="00DE42A1" w:rsidP="00DE42A1">
            <w:pPr>
              <w:spacing w:after="0" w:line="240" w:lineRule="auto"/>
              <w:ind w:left="720"/>
              <w:contextualSpacing/>
              <w:rPr>
                <w:rFonts w:ascii="Arial" w:eastAsia="Times New Roman" w:hAnsi="Arial" w:cs="Times New Roman"/>
                <w:color w:val="365F91"/>
                <w:sz w:val="28"/>
                <w:szCs w:val="28"/>
              </w:rPr>
            </w:pPr>
          </w:p>
          <w:p w:rsidR="00DE42A1" w:rsidRPr="009174F5" w:rsidRDefault="00DE42A1" w:rsidP="00DE42A1">
            <w:pPr>
              <w:numPr>
                <w:ilvl w:val="0"/>
                <w:numId w:val="1"/>
              </w:numPr>
              <w:spacing w:after="0" w:line="240" w:lineRule="auto"/>
              <w:contextualSpacing/>
              <w:rPr>
                <w:rFonts w:ascii="Arial" w:eastAsia="Times New Roman" w:hAnsi="Arial" w:cs="Times New Roman"/>
                <w:color w:val="365F91"/>
              </w:rPr>
            </w:pPr>
            <w:r w:rsidRPr="00DE42A1">
              <w:rPr>
                <w:rFonts w:ascii="Arial" w:eastAsia="Times New Roman" w:hAnsi="Arial" w:cs="Arial"/>
                <w:color w:val="365F91"/>
              </w:rPr>
              <w:t xml:space="preserve">To </w:t>
            </w:r>
            <w:r w:rsidRPr="009174F5">
              <w:rPr>
                <w:rFonts w:ascii="Arial" w:eastAsia="Times New Roman" w:hAnsi="Arial" w:cs="Arial"/>
                <w:color w:val="365F91"/>
              </w:rPr>
              <w:t>promote a whole school approach to Neurodiversity.</w:t>
            </w:r>
          </w:p>
          <w:p w:rsidR="00DE42A1" w:rsidRPr="009174F5" w:rsidRDefault="00DE42A1" w:rsidP="00DE42A1">
            <w:pPr>
              <w:numPr>
                <w:ilvl w:val="0"/>
                <w:numId w:val="1"/>
              </w:numPr>
              <w:spacing w:after="0" w:line="240" w:lineRule="auto"/>
              <w:contextualSpacing/>
              <w:rPr>
                <w:rFonts w:ascii="Arial" w:eastAsia="Times New Roman" w:hAnsi="Arial" w:cs="Times New Roman"/>
                <w:color w:val="365F91"/>
              </w:rPr>
            </w:pPr>
            <w:r w:rsidRPr="009174F5">
              <w:rPr>
                <w:rFonts w:ascii="Arial" w:eastAsia="Times New Roman" w:hAnsi="Arial" w:cs="Arial"/>
                <w:color w:val="365F91"/>
              </w:rPr>
              <w:t>To support children to understand ADHD and ASD</w:t>
            </w:r>
          </w:p>
          <w:p w:rsidR="00DE42A1" w:rsidRPr="009174F5" w:rsidRDefault="00DE42A1" w:rsidP="00DE42A1">
            <w:pPr>
              <w:numPr>
                <w:ilvl w:val="0"/>
                <w:numId w:val="1"/>
              </w:numPr>
              <w:spacing w:after="0" w:line="240" w:lineRule="auto"/>
              <w:contextualSpacing/>
              <w:rPr>
                <w:rFonts w:ascii="Arial" w:eastAsia="Times New Roman" w:hAnsi="Arial" w:cs="Times New Roman"/>
                <w:color w:val="365F91"/>
              </w:rPr>
            </w:pPr>
            <w:r w:rsidRPr="009174F5">
              <w:rPr>
                <w:rFonts w:ascii="Arial" w:eastAsia="Times New Roman" w:hAnsi="Arial" w:cs="Arial"/>
                <w:color w:val="365F91"/>
              </w:rPr>
              <w:t xml:space="preserve">To recognise the challenges but to strongly highlight the positive attributes of </w:t>
            </w:r>
            <w:r w:rsidR="003E38A6">
              <w:rPr>
                <w:rFonts w:ascii="Arial" w:eastAsia="Times New Roman" w:hAnsi="Arial" w:cs="Arial"/>
                <w:color w:val="365F91"/>
              </w:rPr>
              <w:t xml:space="preserve">a </w:t>
            </w:r>
            <w:r w:rsidRPr="009174F5">
              <w:rPr>
                <w:rFonts w:ascii="Arial" w:eastAsia="Times New Roman" w:hAnsi="Arial" w:cs="Arial"/>
                <w:color w:val="365F91"/>
              </w:rPr>
              <w:t>person with ADHD and ASD.</w:t>
            </w:r>
          </w:p>
          <w:p w:rsidR="00DE42A1" w:rsidRPr="00DE42A1" w:rsidRDefault="00DE42A1" w:rsidP="00DE42A1">
            <w:pPr>
              <w:spacing w:after="0" w:line="240" w:lineRule="auto"/>
              <w:contextualSpacing/>
              <w:rPr>
                <w:rFonts w:ascii="Arial" w:eastAsia="Times New Roman" w:hAnsi="Arial" w:cs="Times New Roman"/>
                <w:color w:val="365F91"/>
                <w:sz w:val="28"/>
                <w:szCs w:val="28"/>
              </w:rPr>
            </w:pPr>
          </w:p>
        </w:tc>
      </w:tr>
    </w:tbl>
    <w:p w:rsidR="00DE42A1" w:rsidRPr="00DE42A1" w:rsidRDefault="00DE42A1" w:rsidP="00DE42A1">
      <w:pPr>
        <w:jc w:val="center"/>
        <w:rPr>
          <w:rFonts w:ascii="Arial" w:hAnsi="Arial" w:cs="Arial"/>
          <w:color w:val="17365D" w:themeColor="text2" w:themeShade="BF"/>
          <w:sz w:val="28"/>
          <w:szCs w:val="28"/>
          <w:u w:val="single"/>
        </w:rPr>
      </w:pPr>
    </w:p>
    <w:tbl>
      <w:tblPr>
        <w:tblStyle w:val="TableGrid"/>
        <w:tblW w:w="0" w:type="auto"/>
        <w:tblLook w:val="04A0" w:firstRow="1" w:lastRow="0" w:firstColumn="1" w:lastColumn="0" w:noHBand="0" w:noVBand="1"/>
      </w:tblPr>
      <w:tblGrid>
        <w:gridCol w:w="2093"/>
        <w:gridCol w:w="12081"/>
      </w:tblGrid>
      <w:tr w:rsidR="00DE42A1" w:rsidRPr="00DE42A1" w:rsidTr="00DE42A1">
        <w:tc>
          <w:tcPr>
            <w:tcW w:w="2093" w:type="dxa"/>
            <w:shd w:val="clear" w:color="auto" w:fill="A6A6A6" w:themeFill="background1" w:themeFillShade="A6"/>
          </w:tcPr>
          <w:p w:rsidR="00DE42A1" w:rsidRPr="00DE42A1" w:rsidRDefault="00DE42A1" w:rsidP="00DE42A1">
            <w:pPr>
              <w:jc w:val="center"/>
              <w:rPr>
                <w:rFonts w:ascii="Arial" w:hAnsi="Arial" w:cs="Arial"/>
                <w:color w:val="17365D" w:themeColor="text2" w:themeShade="BF"/>
                <w:sz w:val="28"/>
                <w:szCs w:val="28"/>
              </w:rPr>
            </w:pPr>
            <w:r w:rsidRPr="00DE42A1">
              <w:rPr>
                <w:rFonts w:ascii="Arial" w:hAnsi="Arial" w:cs="Arial"/>
                <w:color w:val="17365D" w:themeColor="text2" w:themeShade="BF"/>
                <w:sz w:val="28"/>
                <w:szCs w:val="28"/>
              </w:rPr>
              <w:t>Slide</w:t>
            </w:r>
          </w:p>
        </w:tc>
        <w:tc>
          <w:tcPr>
            <w:tcW w:w="12081" w:type="dxa"/>
            <w:shd w:val="clear" w:color="auto" w:fill="A6A6A6" w:themeFill="background1" w:themeFillShade="A6"/>
          </w:tcPr>
          <w:p w:rsidR="00DE42A1" w:rsidRPr="00DE42A1" w:rsidRDefault="00DE42A1" w:rsidP="00DE42A1">
            <w:pPr>
              <w:jc w:val="center"/>
              <w:rPr>
                <w:rFonts w:ascii="Arial" w:hAnsi="Arial" w:cs="Arial"/>
                <w:color w:val="17365D" w:themeColor="text2" w:themeShade="BF"/>
                <w:sz w:val="28"/>
                <w:szCs w:val="28"/>
              </w:rPr>
            </w:pPr>
            <w:r w:rsidRPr="00DE42A1">
              <w:rPr>
                <w:rFonts w:ascii="Arial" w:hAnsi="Arial" w:cs="Arial"/>
                <w:color w:val="17365D" w:themeColor="text2" w:themeShade="BF"/>
                <w:sz w:val="28"/>
                <w:szCs w:val="28"/>
              </w:rPr>
              <w:t>Key content</w:t>
            </w:r>
          </w:p>
        </w:tc>
      </w:tr>
      <w:tr w:rsidR="009174F5" w:rsidRPr="009174F5" w:rsidTr="00DE42A1">
        <w:tc>
          <w:tcPr>
            <w:tcW w:w="2093" w:type="dxa"/>
          </w:tcPr>
          <w:p w:rsidR="00DE42A1" w:rsidRPr="009174F5" w:rsidRDefault="00DE42A1" w:rsidP="00DE42A1">
            <w:pPr>
              <w:jc w:val="center"/>
              <w:rPr>
                <w:color w:val="17365D" w:themeColor="text2" w:themeShade="BF"/>
              </w:rPr>
            </w:pPr>
          </w:p>
          <w:p w:rsidR="00DE42A1" w:rsidRPr="009174F5" w:rsidRDefault="00DE42A1" w:rsidP="00DE42A1">
            <w:pPr>
              <w:jc w:val="center"/>
              <w:rPr>
                <w:color w:val="17365D" w:themeColor="text2" w:themeShade="BF"/>
              </w:rPr>
            </w:pPr>
            <w:r w:rsidRPr="009174F5">
              <w:rPr>
                <w:color w:val="17365D" w:themeColor="text2" w:themeShade="BF"/>
              </w:rPr>
              <w:t>1</w:t>
            </w:r>
          </w:p>
          <w:p w:rsidR="00DE42A1" w:rsidRPr="009174F5" w:rsidRDefault="00DE42A1" w:rsidP="00DE42A1">
            <w:pPr>
              <w:jc w:val="center"/>
              <w:rPr>
                <w:color w:val="17365D" w:themeColor="text2" w:themeShade="BF"/>
              </w:rPr>
            </w:pPr>
          </w:p>
        </w:tc>
        <w:tc>
          <w:tcPr>
            <w:tcW w:w="12081" w:type="dxa"/>
          </w:tcPr>
          <w:p w:rsidR="00DE42A1" w:rsidRPr="009174F5" w:rsidRDefault="00DE42A1" w:rsidP="00DE42A1">
            <w:pPr>
              <w:jc w:val="both"/>
              <w:rPr>
                <w:color w:val="17365D" w:themeColor="text2" w:themeShade="BF"/>
              </w:rPr>
            </w:pPr>
          </w:p>
          <w:p w:rsidR="00DE42A1" w:rsidRPr="009174F5" w:rsidRDefault="00DE42A1" w:rsidP="00DE42A1">
            <w:pPr>
              <w:pStyle w:val="ListParagraph"/>
              <w:numPr>
                <w:ilvl w:val="0"/>
                <w:numId w:val="3"/>
              </w:numPr>
              <w:jc w:val="both"/>
              <w:rPr>
                <w:color w:val="17365D" w:themeColor="text2" w:themeShade="BF"/>
              </w:rPr>
            </w:pPr>
            <w:r w:rsidRPr="009174F5">
              <w:rPr>
                <w:color w:val="17365D" w:themeColor="text2" w:themeShade="BF"/>
              </w:rPr>
              <w:t>Introduce children to the assembly and the ADHD Foundation.</w:t>
            </w:r>
          </w:p>
          <w:p w:rsidR="00DE42A1" w:rsidRPr="009174F5" w:rsidRDefault="00DE42A1" w:rsidP="00DE42A1">
            <w:pPr>
              <w:pStyle w:val="Default"/>
              <w:rPr>
                <w:color w:val="17365D" w:themeColor="text2" w:themeShade="BF"/>
              </w:rPr>
            </w:pPr>
          </w:p>
          <w:p w:rsidR="00DE42A1" w:rsidRPr="009174F5" w:rsidRDefault="00DE42A1" w:rsidP="00DE42A1">
            <w:pPr>
              <w:pStyle w:val="Default"/>
              <w:rPr>
                <w:rFonts w:cs="Times New Roman"/>
                <w:color w:val="17365D" w:themeColor="text2" w:themeShade="BF"/>
              </w:rPr>
            </w:pPr>
          </w:p>
          <w:p w:rsidR="00DE42A1" w:rsidRPr="009174F5" w:rsidRDefault="00DE42A1" w:rsidP="00DE42A1">
            <w:pPr>
              <w:jc w:val="both"/>
              <w:rPr>
                <w:rFonts w:cs="Times New Roman"/>
                <w:color w:val="17365D" w:themeColor="text2" w:themeShade="BF"/>
                <w:sz w:val="20"/>
                <w:szCs w:val="20"/>
              </w:rPr>
            </w:pPr>
            <w:r w:rsidRPr="003E38A6">
              <w:rPr>
                <w:rFonts w:cs="Times New Roman"/>
                <w:color w:val="FF0000"/>
                <w:sz w:val="20"/>
                <w:szCs w:val="20"/>
              </w:rPr>
              <w:t>The ADHD Foundation is a charity providing support to families living with ADHD, Autism and other learning difficulties such as dyslexia, dyspraxia, sensory processing disorder, executive functioning disorder, tics and Tourette’s syndrome. Children and adults are often misunderstood, stigmatised and experience mental health problems such as anxiety and depression. There are over 600,000 school age children with ADHD in the UK and over 60,000 children with autism. They are lifelong conditions that impact on education, employability and family life</w:t>
            </w:r>
            <w:r w:rsidRPr="009174F5">
              <w:rPr>
                <w:rFonts w:cs="Times New Roman"/>
                <w:color w:val="17365D" w:themeColor="text2" w:themeShade="BF"/>
                <w:sz w:val="20"/>
                <w:szCs w:val="20"/>
              </w:rPr>
              <w:t>.</w:t>
            </w:r>
          </w:p>
          <w:p w:rsidR="009174F5" w:rsidRPr="009174F5" w:rsidRDefault="009174F5" w:rsidP="00DE42A1">
            <w:pPr>
              <w:jc w:val="both"/>
              <w:rPr>
                <w:rFonts w:cs="Times New Roman"/>
                <w:color w:val="17365D" w:themeColor="text2" w:themeShade="BF"/>
                <w:sz w:val="20"/>
                <w:szCs w:val="20"/>
              </w:rPr>
            </w:pPr>
          </w:p>
          <w:p w:rsidR="009174F5" w:rsidRPr="009174F5" w:rsidRDefault="009174F5" w:rsidP="00DE42A1">
            <w:pPr>
              <w:jc w:val="both"/>
              <w:rPr>
                <w:color w:val="17365D" w:themeColor="text2" w:themeShade="BF"/>
              </w:rPr>
            </w:pPr>
          </w:p>
          <w:p w:rsidR="00DE42A1" w:rsidRPr="009174F5" w:rsidRDefault="00DE42A1" w:rsidP="00DE42A1">
            <w:pPr>
              <w:pStyle w:val="ListParagraph"/>
              <w:numPr>
                <w:ilvl w:val="0"/>
                <w:numId w:val="3"/>
              </w:numPr>
              <w:jc w:val="both"/>
              <w:rPr>
                <w:color w:val="17365D" w:themeColor="text2" w:themeShade="BF"/>
              </w:rPr>
            </w:pPr>
            <w:r w:rsidRPr="009174F5">
              <w:rPr>
                <w:color w:val="17365D" w:themeColor="text2" w:themeShade="BF"/>
              </w:rPr>
              <w:lastRenderedPageBreak/>
              <w:t>Introduce the umbrella project.</w:t>
            </w:r>
          </w:p>
          <w:p w:rsidR="009174F5" w:rsidRPr="009174F5" w:rsidRDefault="009174F5" w:rsidP="009174F5">
            <w:pPr>
              <w:pStyle w:val="Default"/>
              <w:rPr>
                <w:rFonts w:cs="Times New Roman"/>
                <w:color w:val="17365D" w:themeColor="text2" w:themeShade="BF"/>
              </w:rPr>
            </w:pPr>
          </w:p>
          <w:p w:rsidR="009174F5" w:rsidRPr="003E38A6" w:rsidRDefault="009174F5" w:rsidP="009174F5">
            <w:pPr>
              <w:pStyle w:val="Default"/>
              <w:rPr>
                <w:rFonts w:cs="Times New Roman"/>
                <w:color w:val="FF0000"/>
                <w:sz w:val="22"/>
                <w:szCs w:val="22"/>
              </w:rPr>
            </w:pPr>
            <w:r w:rsidRPr="003E38A6">
              <w:rPr>
                <w:rFonts w:cs="Times New Roman"/>
                <w:color w:val="FF0000"/>
                <w:sz w:val="22"/>
                <w:szCs w:val="22"/>
              </w:rPr>
              <w:t xml:space="preserve">ADHD and Autism are ‘umbrella terms’ for a variety of difficulties. The name was chosen by young people working with the Foundation. It is also the name of our Comic Relief Funded programme of therapies for children and their parents. </w:t>
            </w:r>
          </w:p>
          <w:p w:rsidR="00DE42A1" w:rsidRPr="003E38A6" w:rsidRDefault="009174F5" w:rsidP="009174F5">
            <w:pPr>
              <w:jc w:val="both"/>
              <w:rPr>
                <w:rFonts w:cs="Times New Roman"/>
                <w:color w:val="FF0000"/>
              </w:rPr>
            </w:pPr>
            <w:r w:rsidRPr="003E38A6">
              <w:rPr>
                <w:rFonts w:cs="Times New Roman"/>
                <w:color w:val="FF0000"/>
              </w:rPr>
              <w:t>Children and young people at the ADHD Foundation wanted to raise awareness and challenge the stigma of what can be ‘invisible’ disabilities. They also wanted to tell their parents, teachers and potential employers that they also have many gifts, talents and skills to offer their communities. They believe every child has a superpower!</w:t>
            </w:r>
          </w:p>
          <w:p w:rsidR="00AE5FE4" w:rsidRPr="009174F5" w:rsidRDefault="00AE5FE4" w:rsidP="009174F5">
            <w:pPr>
              <w:jc w:val="both"/>
              <w:rPr>
                <w:color w:val="17365D" w:themeColor="text2" w:themeShade="BF"/>
              </w:rPr>
            </w:pPr>
          </w:p>
        </w:tc>
      </w:tr>
      <w:tr w:rsidR="009174F5" w:rsidRPr="009174F5" w:rsidTr="00DE42A1">
        <w:tc>
          <w:tcPr>
            <w:tcW w:w="2093" w:type="dxa"/>
          </w:tcPr>
          <w:p w:rsidR="009174F5" w:rsidRDefault="009174F5" w:rsidP="00DE42A1">
            <w:pPr>
              <w:jc w:val="center"/>
              <w:rPr>
                <w:color w:val="17365D" w:themeColor="text2" w:themeShade="BF"/>
              </w:rPr>
            </w:pPr>
          </w:p>
          <w:p w:rsidR="009174F5" w:rsidRPr="009174F5" w:rsidRDefault="009174F5" w:rsidP="00DE42A1">
            <w:pPr>
              <w:jc w:val="center"/>
              <w:rPr>
                <w:color w:val="17365D" w:themeColor="text2" w:themeShade="BF"/>
              </w:rPr>
            </w:pPr>
            <w:r>
              <w:rPr>
                <w:color w:val="17365D" w:themeColor="text2" w:themeShade="BF"/>
              </w:rPr>
              <w:t>2</w:t>
            </w:r>
          </w:p>
        </w:tc>
        <w:tc>
          <w:tcPr>
            <w:tcW w:w="12081" w:type="dxa"/>
          </w:tcPr>
          <w:p w:rsidR="009174F5" w:rsidRDefault="009174F5" w:rsidP="00DE42A1">
            <w:pPr>
              <w:jc w:val="both"/>
              <w:rPr>
                <w:color w:val="17365D" w:themeColor="text2" w:themeShade="BF"/>
              </w:rPr>
            </w:pPr>
          </w:p>
          <w:p w:rsidR="009174F5" w:rsidRDefault="005C1B0F" w:rsidP="009174F5">
            <w:pPr>
              <w:pStyle w:val="ListParagraph"/>
              <w:numPr>
                <w:ilvl w:val="0"/>
                <w:numId w:val="3"/>
              </w:numPr>
              <w:jc w:val="both"/>
              <w:rPr>
                <w:color w:val="17365D" w:themeColor="text2" w:themeShade="BF"/>
              </w:rPr>
            </w:pPr>
            <w:r>
              <w:rPr>
                <w:color w:val="17365D" w:themeColor="text2" w:themeShade="BF"/>
              </w:rPr>
              <w:t>Click image to open video on YouTube (NB: requires internet access)</w:t>
            </w:r>
            <w:r w:rsidR="009174F5">
              <w:rPr>
                <w:color w:val="17365D" w:themeColor="text2" w:themeShade="BF"/>
              </w:rPr>
              <w:t xml:space="preserve"> – Discuss last year’s project.</w:t>
            </w:r>
          </w:p>
          <w:p w:rsidR="009174F5" w:rsidRDefault="009174F5" w:rsidP="009174F5">
            <w:pPr>
              <w:jc w:val="both"/>
              <w:rPr>
                <w:color w:val="17365D" w:themeColor="text2" w:themeShade="BF"/>
              </w:rPr>
            </w:pPr>
          </w:p>
          <w:p w:rsidR="009174F5" w:rsidRPr="003E38A6" w:rsidRDefault="00AE5FE4" w:rsidP="009174F5">
            <w:pPr>
              <w:jc w:val="both"/>
              <w:rPr>
                <w:color w:val="FF0000"/>
              </w:rPr>
            </w:pPr>
            <w:r w:rsidRPr="003E38A6">
              <w:rPr>
                <w:color w:val="FF0000"/>
              </w:rPr>
              <w:t>Children with ADHD and ASC</w:t>
            </w:r>
            <w:r w:rsidR="009174F5" w:rsidRPr="003E38A6">
              <w:rPr>
                <w:color w:val="FF0000"/>
              </w:rPr>
              <w:t xml:space="preserve"> in schools across Liverpool were asked to write what their Superpowers were on Umbrella’s. These Umbrellas were then displayed on Church Street (Next to Primark). People from all over the world came to see the Umbrella Project and it helped to promote what is great about ADHD and ASD.</w:t>
            </w:r>
          </w:p>
          <w:p w:rsidR="009174F5" w:rsidRDefault="009174F5" w:rsidP="009174F5">
            <w:pPr>
              <w:jc w:val="both"/>
              <w:rPr>
                <w:color w:val="17365D" w:themeColor="text2" w:themeShade="BF"/>
              </w:rPr>
            </w:pPr>
          </w:p>
          <w:p w:rsidR="009174F5" w:rsidRPr="009174F5" w:rsidRDefault="009174F5" w:rsidP="009174F5">
            <w:pPr>
              <w:jc w:val="both"/>
              <w:rPr>
                <w:color w:val="17365D" w:themeColor="text2" w:themeShade="BF"/>
              </w:rPr>
            </w:pPr>
          </w:p>
        </w:tc>
      </w:tr>
      <w:tr w:rsidR="009174F5" w:rsidRPr="009174F5" w:rsidTr="00DE42A1">
        <w:tc>
          <w:tcPr>
            <w:tcW w:w="2093" w:type="dxa"/>
          </w:tcPr>
          <w:p w:rsidR="009174F5" w:rsidRDefault="009174F5" w:rsidP="00DE42A1">
            <w:pPr>
              <w:jc w:val="center"/>
              <w:rPr>
                <w:color w:val="17365D" w:themeColor="text2" w:themeShade="BF"/>
              </w:rPr>
            </w:pPr>
          </w:p>
          <w:p w:rsidR="009174F5" w:rsidRDefault="009174F5" w:rsidP="00DE42A1">
            <w:pPr>
              <w:jc w:val="center"/>
              <w:rPr>
                <w:color w:val="17365D" w:themeColor="text2" w:themeShade="BF"/>
              </w:rPr>
            </w:pPr>
            <w:r>
              <w:rPr>
                <w:color w:val="17365D" w:themeColor="text2" w:themeShade="BF"/>
              </w:rPr>
              <w:t>3</w:t>
            </w:r>
          </w:p>
        </w:tc>
        <w:tc>
          <w:tcPr>
            <w:tcW w:w="12081" w:type="dxa"/>
          </w:tcPr>
          <w:p w:rsidR="009174F5" w:rsidRDefault="009174F5" w:rsidP="00DE42A1">
            <w:pPr>
              <w:jc w:val="both"/>
              <w:rPr>
                <w:color w:val="17365D" w:themeColor="text2" w:themeShade="BF"/>
              </w:rPr>
            </w:pPr>
          </w:p>
          <w:p w:rsidR="009174F5" w:rsidRDefault="00AE5FE4" w:rsidP="00DE42A1">
            <w:pPr>
              <w:jc w:val="both"/>
              <w:rPr>
                <w:color w:val="17365D" w:themeColor="text2" w:themeShade="BF"/>
              </w:rPr>
            </w:pPr>
            <w:r>
              <w:rPr>
                <w:color w:val="17365D" w:themeColor="text2" w:themeShade="BF"/>
              </w:rPr>
              <w:t xml:space="preserve">What is ADHD? </w:t>
            </w:r>
          </w:p>
          <w:p w:rsidR="00AE5FE4" w:rsidRDefault="00AE5FE4" w:rsidP="00DE42A1">
            <w:pPr>
              <w:jc w:val="both"/>
              <w:rPr>
                <w:color w:val="17365D" w:themeColor="text2" w:themeShade="BF"/>
              </w:rPr>
            </w:pPr>
          </w:p>
          <w:p w:rsidR="00AE5FE4" w:rsidRPr="003E38A6" w:rsidRDefault="00AE5FE4" w:rsidP="00DE42A1">
            <w:pPr>
              <w:jc w:val="both"/>
              <w:rPr>
                <w:color w:val="FF0000"/>
              </w:rPr>
            </w:pPr>
            <w:r w:rsidRPr="003E38A6">
              <w:rPr>
                <w:color w:val="FF0000"/>
              </w:rPr>
              <w:t xml:space="preserve">ADHD stands for Attention Deficit Hyperactivity Disorder. It’s a neurodevelopmental condition which affects a persons brain and how it develops. </w:t>
            </w:r>
          </w:p>
          <w:p w:rsidR="00AE5FE4" w:rsidRDefault="00AE5FE4" w:rsidP="00DE42A1">
            <w:pPr>
              <w:jc w:val="both"/>
              <w:rPr>
                <w:color w:val="17365D" w:themeColor="text2" w:themeShade="BF"/>
              </w:rPr>
            </w:pPr>
          </w:p>
        </w:tc>
      </w:tr>
      <w:tr w:rsidR="00AE5FE4" w:rsidRPr="009174F5" w:rsidTr="00DE42A1">
        <w:tc>
          <w:tcPr>
            <w:tcW w:w="2093" w:type="dxa"/>
          </w:tcPr>
          <w:p w:rsidR="00AE5FE4" w:rsidRDefault="00AE5FE4" w:rsidP="00DE42A1">
            <w:pPr>
              <w:jc w:val="center"/>
              <w:rPr>
                <w:color w:val="17365D" w:themeColor="text2" w:themeShade="BF"/>
              </w:rPr>
            </w:pPr>
          </w:p>
          <w:p w:rsidR="00AE5FE4" w:rsidRDefault="00AE5FE4" w:rsidP="00DE42A1">
            <w:pPr>
              <w:jc w:val="center"/>
              <w:rPr>
                <w:color w:val="17365D" w:themeColor="text2" w:themeShade="BF"/>
              </w:rPr>
            </w:pPr>
            <w:r>
              <w:rPr>
                <w:color w:val="17365D" w:themeColor="text2" w:themeShade="BF"/>
              </w:rPr>
              <w:t>4</w:t>
            </w:r>
          </w:p>
        </w:tc>
        <w:tc>
          <w:tcPr>
            <w:tcW w:w="12081" w:type="dxa"/>
          </w:tcPr>
          <w:p w:rsidR="00AE5FE4" w:rsidRDefault="00AE5FE4" w:rsidP="00DE42A1">
            <w:pPr>
              <w:jc w:val="both"/>
              <w:rPr>
                <w:color w:val="17365D" w:themeColor="text2" w:themeShade="BF"/>
              </w:rPr>
            </w:pPr>
          </w:p>
          <w:p w:rsidR="00AE5FE4" w:rsidRDefault="00AE5FE4" w:rsidP="00DE42A1">
            <w:pPr>
              <w:jc w:val="both"/>
              <w:rPr>
                <w:color w:val="17365D" w:themeColor="text2" w:themeShade="BF"/>
              </w:rPr>
            </w:pPr>
            <w:r>
              <w:rPr>
                <w:color w:val="17365D" w:themeColor="text2" w:themeShade="BF"/>
              </w:rPr>
              <w:t>People with ADHD can find it difficult to …</w:t>
            </w:r>
          </w:p>
          <w:p w:rsidR="00AE5FE4" w:rsidRDefault="00AE5FE4" w:rsidP="00DE42A1">
            <w:pPr>
              <w:jc w:val="both"/>
              <w:rPr>
                <w:color w:val="17365D" w:themeColor="text2" w:themeShade="BF"/>
              </w:rPr>
            </w:pPr>
          </w:p>
          <w:p w:rsidR="00AE5FE4" w:rsidRPr="003E38A6" w:rsidRDefault="00AE5FE4" w:rsidP="00DE42A1">
            <w:pPr>
              <w:jc w:val="both"/>
              <w:rPr>
                <w:color w:val="FF0000"/>
              </w:rPr>
            </w:pPr>
            <w:r w:rsidRPr="003E38A6">
              <w:rPr>
                <w:color w:val="FF0000"/>
              </w:rPr>
              <w:t>There are 4 core areas of difficulty for a person with ADHD. These include Inattention, Hyperactivity, Impulsivity and Executive Functions. These areas of difficulty make it difficult for children to:</w:t>
            </w:r>
          </w:p>
          <w:p w:rsidR="00AE5FE4" w:rsidRPr="003E38A6" w:rsidRDefault="00AE5FE4" w:rsidP="00DE42A1">
            <w:pPr>
              <w:jc w:val="both"/>
              <w:rPr>
                <w:color w:val="FF0000"/>
              </w:rPr>
            </w:pPr>
            <w:r w:rsidRPr="003E38A6">
              <w:rPr>
                <w:color w:val="FF0000"/>
              </w:rPr>
              <w:t>Manage their emotions, organise and plan their work/day, sit still, concentrate, not shout out in class, manage time etc.</w:t>
            </w:r>
          </w:p>
          <w:p w:rsidR="00AE5FE4" w:rsidRPr="003E38A6" w:rsidRDefault="00AE5FE4" w:rsidP="00DE42A1">
            <w:pPr>
              <w:jc w:val="both"/>
              <w:rPr>
                <w:color w:val="FF0000"/>
              </w:rPr>
            </w:pPr>
            <w:r w:rsidRPr="003E38A6">
              <w:rPr>
                <w:color w:val="FF0000"/>
              </w:rPr>
              <w:t>People with ADHD need support to manage these difficulties.</w:t>
            </w:r>
          </w:p>
          <w:p w:rsidR="00AE5FE4" w:rsidRDefault="00AE5FE4" w:rsidP="00DE42A1">
            <w:pPr>
              <w:jc w:val="both"/>
              <w:rPr>
                <w:color w:val="17365D" w:themeColor="text2" w:themeShade="BF"/>
              </w:rPr>
            </w:pPr>
          </w:p>
        </w:tc>
      </w:tr>
      <w:tr w:rsidR="00AE5FE4" w:rsidRPr="009174F5" w:rsidTr="00DE42A1">
        <w:tc>
          <w:tcPr>
            <w:tcW w:w="2093" w:type="dxa"/>
          </w:tcPr>
          <w:p w:rsidR="00AE5FE4" w:rsidRDefault="00AE5FE4" w:rsidP="00DE42A1">
            <w:pPr>
              <w:jc w:val="center"/>
              <w:rPr>
                <w:color w:val="17365D" w:themeColor="text2" w:themeShade="BF"/>
              </w:rPr>
            </w:pPr>
          </w:p>
          <w:p w:rsidR="00AE5FE4" w:rsidRDefault="00AE5FE4" w:rsidP="00DE42A1">
            <w:pPr>
              <w:jc w:val="center"/>
              <w:rPr>
                <w:color w:val="17365D" w:themeColor="text2" w:themeShade="BF"/>
              </w:rPr>
            </w:pPr>
            <w:r>
              <w:rPr>
                <w:color w:val="17365D" w:themeColor="text2" w:themeShade="BF"/>
              </w:rPr>
              <w:t>5</w:t>
            </w:r>
          </w:p>
        </w:tc>
        <w:tc>
          <w:tcPr>
            <w:tcW w:w="12081" w:type="dxa"/>
          </w:tcPr>
          <w:p w:rsidR="00AE5FE4" w:rsidRDefault="00AE5FE4" w:rsidP="00DE42A1">
            <w:pPr>
              <w:jc w:val="both"/>
              <w:rPr>
                <w:color w:val="17365D" w:themeColor="text2" w:themeShade="BF"/>
              </w:rPr>
            </w:pPr>
          </w:p>
          <w:p w:rsidR="00AE5FE4" w:rsidRDefault="000802AC" w:rsidP="00DE42A1">
            <w:pPr>
              <w:jc w:val="both"/>
              <w:rPr>
                <w:color w:val="17365D" w:themeColor="text2" w:themeShade="BF"/>
              </w:rPr>
            </w:pPr>
            <w:r>
              <w:rPr>
                <w:color w:val="17365D" w:themeColor="text2" w:themeShade="BF"/>
              </w:rPr>
              <w:t xml:space="preserve">What’s it like to have ADHD </w:t>
            </w:r>
            <w:r w:rsidR="00AE5FE4">
              <w:rPr>
                <w:color w:val="17365D" w:themeColor="text2" w:themeShade="BF"/>
              </w:rPr>
              <w:t>– Play video</w:t>
            </w:r>
          </w:p>
          <w:p w:rsidR="00AE5FE4" w:rsidRDefault="00AE5FE4" w:rsidP="00DE42A1">
            <w:pPr>
              <w:jc w:val="both"/>
              <w:rPr>
                <w:color w:val="17365D" w:themeColor="text2" w:themeShade="BF"/>
              </w:rPr>
            </w:pPr>
          </w:p>
        </w:tc>
      </w:tr>
      <w:tr w:rsidR="00AE5FE4" w:rsidRPr="009174F5" w:rsidTr="00DE42A1">
        <w:tc>
          <w:tcPr>
            <w:tcW w:w="2093" w:type="dxa"/>
          </w:tcPr>
          <w:p w:rsidR="00AE5FE4" w:rsidRDefault="00AE5FE4" w:rsidP="00DE42A1">
            <w:pPr>
              <w:jc w:val="center"/>
              <w:rPr>
                <w:color w:val="17365D" w:themeColor="text2" w:themeShade="BF"/>
              </w:rPr>
            </w:pPr>
          </w:p>
          <w:p w:rsidR="00AE5FE4" w:rsidRDefault="00AE5FE4" w:rsidP="00DE42A1">
            <w:pPr>
              <w:jc w:val="center"/>
              <w:rPr>
                <w:color w:val="17365D" w:themeColor="text2" w:themeShade="BF"/>
              </w:rPr>
            </w:pPr>
            <w:r>
              <w:rPr>
                <w:color w:val="17365D" w:themeColor="text2" w:themeShade="BF"/>
              </w:rPr>
              <w:t>6</w:t>
            </w:r>
          </w:p>
        </w:tc>
        <w:tc>
          <w:tcPr>
            <w:tcW w:w="12081" w:type="dxa"/>
          </w:tcPr>
          <w:p w:rsidR="00AE5FE4" w:rsidRDefault="00AE5FE4" w:rsidP="00DE42A1">
            <w:pPr>
              <w:jc w:val="both"/>
              <w:rPr>
                <w:color w:val="17365D" w:themeColor="text2" w:themeShade="BF"/>
              </w:rPr>
            </w:pPr>
          </w:p>
          <w:p w:rsidR="00AE5FE4" w:rsidRDefault="00AE5FE4" w:rsidP="00DE42A1">
            <w:pPr>
              <w:jc w:val="both"/>
              <w:rPr>
                <w:color w:val="17365D" w:themeColor="text2" w:themeShade="BF"/>
              </w:rPr>
            </w:pPr>
            <w:r>
              <w:rPr>
                <w:color w:val="17365D" w:themeColor="text2" w:themeShade="BF"/>
              </w:rPr>
              <w:t>What is ASC?</w:t>
            </w:r>
          </w:p>
          <w:p w:rsidR="00AE5FE4" w:rsidRDefault="00AE5FE4" w:rsidP="00DE42A1">
            <w:pPr>
              <w:jc w:val="both"/>
              <w:rPr>
                <w:color w:val="17365D" w:themeColor="text2" w:themeShade="BF"/>
              </w:rPr>
            </w:pPr>
          </w:p>
          <w:p w:rsidR="00AE5FE4" w:rsidRPr="003E38A6" w:rsidRDefault="00AE5FE4" w:rsidP="00DE42A1">
            <w:pPr>
              <w:jc w:val="both"/>
              <w:rPr>
                <w:color w:val="FF0000"/>
              </w:rPr>
            </w:pPr>
            <w:r w:rsidRPr="003E38A6">
              <w:rPr>
                <w:color w:val="FF0000"/>
              </w:rPr>
              <w:t xml:space="preserve">ASC stands for Autism Spectrum Condition and affects </w:t>
            </w:r>
            <w:r w:rsidR="0061131C" w:rsidRPr="003E38A6">
              <w:rPr>
                <w:color w:val="FF0000"/>
              </w:rPr>
              <w:t>social communication.</w:t>
            </w:r>
            <w:r w:rsidR="003E38A6">
              <w:rPr>
                <w:color w:val="FF0000"/>
              </w:rPr>
              <w:t xml:space="preserve"> There are over 700,000 people in the UK with ASD.</w:t>
            </w:r>
          </w:p>
          <w:p w:rsidR="0061131C" w:rsidRDefault="0061131C" w:rsidP="00DE42A1">
            <w:pPr>
              <w:jc w:val="both"/>
              <w:rPr>
                <w:color w:val="17365D" w:themeColor="text2" w:themeShade="BF"/>
              </w:rPr>
            </w:pPr>
          </w:p>
        </w:tc>
      </w:tr>
      <w:tr w:rsidR="0061131C" w:rsidRPr="009174F5" w:rsidTr="00DE42A1">
        <w:tc>
          <w:tcPr>
            <w:tcW w:w="2093" w:type="dxa"/>
          </w:tcPr>
          <w:p w:rsidR="0061131C" w:rsidRDefault="0061131C" w:rsidP="00DE42A1">
            <w:pPr>
              <w:jc w:val="center"/>
              <w:rPr>
                <w:color w:val="17365D" w:themeColor="text2" w:themeShade="BF"/>
              </w:rPr>
            </w:pPr>
          </w:p>
          <w:p w:rsidR="0061131C" w:rsidRDefault="0061131C" w:rsidP="00DE42A1">
            <w:pPr>
              <w:jc w:val="center"/>
              <w:rPr>
                <w:color w:val="17365D" w:themeColor="text2" w:themeShade="BF"/>
              </w:rPr>
            </w:pPr>
            <w:r>
              <w:rPr>
                <w:color w:val="17365D" w:themeColor="text2" w:themeShade="BF"/>
              </w:rPr>
              <w:t>7</w:t>
            </w:r>
          </w:p>
        </w:tc>
        <w:tc>
          <w:tcPr>
            <w:tcW w:w="12081" w:type="dxa"/>
          </w:tcPr>
          <w:p w:rsidR="0061131C" w:rsidRDefault="0061131C" w:rsidP="00DE42A1">
            <w:pPr>
              <w:jc w:val="both"/>
              <w:rPr>
                <w:color w:val="17365D" w:themeColor="text2" w:themeShade="BF"/>
              </w:rPr>
            </w:pPr>
          </w:p>
          <w:p w:rsidR="0061131C" w:rsidRDefault="0061131C" w:rsidP="00DE42A1">
            <w:pPr>
              <w:jc w:val="both"/>
              <w:rPr>
                <w:color w:val="17365D" w:themeColor="text2" w:themeShade="BF"/>
              </w:rPr>
            </w:pPr>
            <w:r>
              <w:rPr>
                <w:color w:val="17365D" w:themeColor="text2" w:themeShade="BF"/>
              </w:rPr>
              <w:t>People with ASC can find it difficult to …</w:t>
            </w:r>
          </w:p>
          <w:p w:rsidR="0061131C" w:rsidRDefault="0061131C" w:rsidP="00DE42A1">
            <w:pPr>
              <w:jc w:val="both"/>
              <w:rPr>
                <w:color w:val="17365D" w:themeColor="text2" w:themeShade="BF"/>
              </w:rPr>
            </w:pPr>
          </w:p>
          <w:p w:rsidR="0061131C" w:rsidRPr="003E38A6" w:rsidRDefault="0061131C" w:rsidP="00DE42A1">
            <w:pPr>
              <w:jc w:val="both"/>
              <w:rPr>
                <w:color w:val="FF0000"/>
              </w:rPr>
            </w:pPr>
            <w:r w:rsidRPr="003E38A6">
              <w:rPr>
                <w:color w:val="FF0000"/>
              </w:rPr>
              <w:t>ASC is a condition that makes social, communication difficult. A person with ASC can experience difficulties with reciprocal communication and social interaction. Someone with ASC finds it difficult to understand the meaning of words of gesture. They cannot express their thoughts and desires and it can be difficult for them to interpret the environment. They can often behave in unusual or unpredictable ways. A person with Autism will often engage in repetitive behaviours to help them to regulate themselves and make sense of the world around them.</w:t>
            </w:r>
          </w:p>
          <w:p w:rsidR="0061131C" w:rsidRDefault="0061131C" w:rsidP="00DE42A1">
            <w:pPr>
              <w:jc w:val="both"/>
              <w:rPr>
                <w:color w:val="17365D" w:themeColor="text2" w:themeShade="BF"/>
              </w:rPr>
            </w:pPr>
          </w:p>
        </w:tc>
      </w:tr>
      <w:tr w:rsidR="0061131C" w:rsidRPr="009174F5" w:rsidTr="00DE42A1">
        <w:tc>
          <w:tcPr>
            <w:tcW w:w="2093" w:type="dxa"/>
          </w:tcPr>
          <w:p w:rsidR="0061131C" w:rsidRDefault="0061131C" w:rsidP="00DE42A1">
            <w:pPr>
              <w:jc w:val="center"/>
              <w:rPr>
                <w:color w:val="17365D" w:themeColor="text2" w:themeShade="BF"/>
              </w:rPr>
            </w:pPr>
          </w:p>
          <w:p w:rsidR="0061131C" w:rsidRDefault="0061131C" w:rsidP="00DE42A1">
            <w:pPr>
              <w:jc w:val="center"/>
              <w:rPr>
                <w:color w:val="17365D" w:themeColor="text2" w:themeShade="BF"/>
              </w:rPr>
            </w:pPr>
            <w:r>
              <w:rPr>
                <w:color w:val="17365D" w:themeColor="text2" w:themeShade="BF"/>
              </w:rPr>
              <w:t>8</w:t>
            </w:r>
          </w:p>
        </w:tc>
        <w:tc>
          <w:tcPr>
            <w:tcW w:w="12081" w:type="dxa"/>
          </w:tcPr>
          <w:p w:rsidR="0061131C" w:rsidRDefault="0061131C" w:rsidP="00DE42A1">
            <w:pPr>
              <w:jc w:val="both"/>
              <w:rPr>
                <w:color w:val="17365D" w:themeColor="text2" w:themeShade="BF"/>
              </w:rPr>
            </w:pPr>
          </w:p>
          <w:p w:rsidR="0061131C" w:rsidRDefault="0061131C" w:rsidP="00DE42A1">
            <w:pPr>
              <w:jc w:val="both"/>
              <w:rPr>
                <w:color w:val="17365D" w:themeColor="text2" w:themeShade="BF"/>
              </w:rPr>
            </w:pPr>
            <w:r>
              <w:rPr>
                <w:color w:val="17365D" w:themeColor="text2" w:themeShade="BF"/>
              </w:rPr>
              <w:t xml:space="preserve">Amazing things can happen … - </w:t>
            </w:r>
            <w:r w:rsidR="005C1B0F">
              <w:rPr>
                <w:color w:val="17365D" w:themeColor="text2" w:themeShade="BF"/>
              </w:rPr>
              <w:t>Click image to open video on YouTube (NB: requires internet access)</w:t>
            </w:r>
          </w:p>
          <w:p w:rsidR="0061131C" w:rsidRDefault="0061131C" w:rsidP="00DE42A1">
            <w:pPr>
              <w:jc w:val="both"/>
              <w:rPr>
                <w:color w:val="17365D" w:themeColor="text2" w:themeShade="BF"/>
              </w:rPr>
            </w:pPr>
          </w:p>
        </w:tc>
      </w:tr>
      <w:tr w:rsidR="0061131C" w:rsidRPr="009174F5" w:rsidTr="00DE42A1">
        <w:tc>
          <w:tcPr>
            <w:tcW w:w="2093" w:type="dxa"/>
          </w:tcPr>
          <w:p w:rsidR="0061131C" w:rsidRDefault="0061131C" w:rsidP="00DE42A1">
            <w:pPr>
              <w:jc w:val="center"/>
              <w:rPr>
                <w:color w:val="17365D" w:themeColor="text2" w:themeShade="BF"/>
              </w:rPr>
            </w:pPr>
          </w:p>
          <w:p w:rsidR="0061131C" w:rsidRDefault="0061131C" w:rsidP="00DE42A1">
            <w:pPr>
              <w:jc w:val="center"/>
              <w:rPr>
                <w:color w:val="17365D" w:themeColor="text2" w:themeShade="BF"/>
              </w:rPr>
            </w:pPr>
            <w:r>
              <w:rPr>
                <w:color w:val="17365D" w:themeColor="text2" w:themeShade="BF"/>
              </w:rPr>
              <w:t>9</w:t>
            </w:r>
          </w:p>
        </w:tc>
        <w:tc>
          <w:tcPr>
            <w:tcW w:w="12081" w:type="dxa"/>
          </w:tcPr>
          <w:p w:rsidR="0061131C" w:rsidRDefault="0061131C" w:rsidP="00DE42A1">
            <w:pPr>
              <w:jc w:val="both"/>
              <w:rPr>
                <w:color w:val="17365D" w:themeColor="text2" w:themeShade="BF"/>
              </w:rPr>
            </w:pPr>
          </w:p>
          <w:p w:rsidR="0061131C" w:rsidRDefault="0061131C" w:rsidP="00DE42A1">
            <w:pPr>
              <w:jc w:val="both"/>
              <w:rPr>
                <w:color w:val="17365D" w:themeColor="text2" w:themeShade="BF"/>
              </w:rPr>
            </w:pPr>
            <w:r>
              <w:rPr>
                <w:color w:val="17365D" w:themeColor="text2" w:themeShade="BF"/>
              </w:rPr>
              <w:t>People with ADHD and ASC are …</w:t>
            </w:r>
          </w:p>
          <w:p w:rsidR="0061131C" w:rsidRDefault="0061131C" w:rsidP="00DE42A1">
            <w:pPr>
              <w:jc w:val="both"/>
              <w:rPr>
                <w:color w:val="17365D" w:themeColor="text2" w:themeShade="BF"/>
              </w:rPr>
            </w:pPr>
          </w:p>
          <w:p w:rsidR="0061131C" w:rsidRPr="003E38A6" w:rsidRDefault="0061131C" w:rsidP="00DE42A1">
            <w:pPr>
              <w:jc w:val="both"/>
              <w:rPr>
                <w:color w:val="FF0000"/>
              </w:rPr>
            </w:pPr>
            <w:r w:rsidRPr="003E38A6">
              <w:rPr>
                <w:color w:val="FF0000"/>
              </w:rPr>
              <w:t xml:space="preserve">Following </w:t>
            </w:r>
            <w:r w:rsidR="003E38A6">
              <w:rPr>
                <w:color w:val="FF0000"/>
              </w:rPr>
              <w:t xml:space="preserve">on from the description of the two </w:t>
            </w:r>
            <w:r w:rsidRPr="003E38A6">
              <w:rPr>
                <w:color w:val="FF0000"/>
              </w:rPr>
              <w:t>conditions it’s important to now focus on the positive attributes of a person with ADHD and/or ASC. Lots of emphasis on the strengths at this stage in the assembly.</w:t>
            </w:r>
          </w:p>
          <w:p w:rsidR="0061131C" w:rsidRDefault="0061131C" w:rsidP="00DE42A1">
            <w:pPr>
              <w:jc w:val="both"/>
              <w:rPr>
                <w:color w:val="17365D" w:themeColor="text2" w:themeShade="BF"/>
              </w:rPr>
            </w:pPr>
          </w:p>
        </w:tc>
      </w:tr>
      <w:tr w:rsidR="0061131C" w:rsidRPr="009174F5" w:rsidTr="00DE42A1">
        <w:tc>
          <w:tcPr>
            <w:tcW w:w="2093" w:type="dxa"/>
          </w:tcPr>
          <w:p w:rsidR="0061131C" w:rsidRDefault="0061131C" w:rsidP="00DE42A1">
            <w:pPr>
              <w:jc w:val="center"/>
              <w:rPr>
                <w:color w:val="17365D" w:themeColor="text2" w:themeShade="BF"/>
              </w:rPr>
            </w:pPr>
          </w:p>
          <w:p w:rsidR="0061131C" w:rsidRDefault="000802AC" w:rsidP="00DE42A1">
            <w:pPr>
              <w:jc w:val="center"/>
              <w:rPr>
                <w:color w:val="17365D" w:themeColor="text2" w:themeShade="BF"/>
              </w:rPr>
            </w:pPr>
            <w:r>
              <w:rPr>
                <w:color w:val="17365D" w:themeColor="text2" w:themeShade="BF"/>
              </w:rPr>
              <w:t xml:space="preserve">10, </w:t>
            </w:r>
            <w:r w:rsidR="0061131C">
              <w:rPr>
                <w:color w:val="17365D" w:themeColor="text2" w:themeShade="BF"/>
              </w:rPr>
              <w:t>11</w:t>
            </w:r>
            <w:r>
              <w:rPr>
                <w:color w:val="17365D" w:themeColor="text2" w:themeShade="BF"/>
              </w:rPr>
              <w:t xml:space="preserve"> and 12</w:t>
            </w:r>
          </w:p>
        </w:tc>
        <w:tc>
          <w:tcPr>
            <w:tcW w:w="12081" w:type="dxa"/>
          </w:tcPr>
          <w:p w:rsidR="0061131C" w:rsidRDefault="0061131C" w:rsidP="00DE42A1">
            <w:pPr>
              <w:jc w:val="both"/>
              <w:rPr>
                <w:color w:val="17365D" w:themeColor="text2" w:themeShade="BF"/>
              </w:rPr>
            </w:pPr>
          </w:p>
          <w:p w:rsidR="0061131C" w:rsidRDefault="0061131C" w:rsidP="00DE42A1">
            <w:pPr>
              <w:jc w:val="both"/>
              <w:rPr>
                <w:color w:val="17365D" w:themeColor="text2" w:themeShade="BF"/>
              </w:rPr>
            </w:pPr>
            <w:r>
              <w:rPr>
                <w:color w:val="17365D" w:themeColor="text2" w:themeShade="BF"/>
              </w:rPr>
              <w:t>People you may know …</w:t>
            </w:r>
          </w:p>
          <w:p w:rsidR="0061131C" w:rsidRDefault="0061131C" w:rsidP="00DE42A1">
            <w:pPr>
              <w:jc w:val="both"/>
              <w:rPr>
                <w:color w:val="17365D" w:themeColor="text2" w:themeShade="BF"/>
              </w:rPr>
            </w:pPr>
          </w:p>
          <w:p w:rsidR="0061131C" w:rsidRPr="003E38A6" w:rsidRDefault="0061131C" w:rsidP="00DE42A1">
            <w:pPr>
              <w:jc w:val="both"/>
              <w:rPr>
                <w:color w:val="FF0000"/>
              </w:rPr>
            </w:pPr>
            <w:r w:rsidRPr="003E38A6">
              <w:rPr>
                <w:color w:val="FF0000"/>
              </w:rPr>
              <w:t>Discuss the people on the slides and their contribution to society and their field of expertise.</w:t>
            </w:r>
          </w:p>
          <w:p w:rsidR="0061131C" w:rsidRDefault="0061131C" w:rsidP="00DE42A1">
            <w:pPr>
              <w:jc w:val="both"/>
              <w:rPr>
                <w:color w:val="17365D" w:themeColor="text2" w:themeShade="BF"/>
              </w:rPr>
            </w:pPr>
          </w:p>
        </w:tc>
      </w:tr>
      <w:tr w:rsidR="0061131C" w:rsidRPr="009174F5" w:rsidTr="00DE42A1">
        <w:tc>
          <w:tcPr>
            <w:tcW w:w="2093" w:type="dxa"/>
          </w:tcPr>
          <w:p w:rsidR="0061131C" w:rsidRDefault="0061131C" w:rsidP="00DE42A1">
            <w:pPr>
              <w:jc w:val="center"/>
              <w:rPr>
                <w:color w:val="17365D" w:themeColor="text2" w:themeShade="BF"/>
              </w:rPr>
            </w:pPr>
          </w:p>
          <w:p w:rsidR="0061131C" w:rsidRDefault="000802AC" w:rsidP="00DE42A1">
            <w:pPr>
              <w:jc w:val="center"/>
              <w:rPr>
                <w:color w:val="17365D" w:themeColor="text2" w:themeShade="BF"/>
              </w:rPr>
            </w:pPr>
            <w:r>
              <w:rPr>
                <w:color w:val="17365D" w:themeColor="text2" w:themeShade="BF"/>
              </w:rPr>
              <w:t>13</w:t>
            </w:r>
          </w:p>
        </w:tc>
        <w:tc>
          <w:tcPr>
            <w:tcW w:w="12081" w:type="dxa"/>
          </w:tcPr>
          <w:p w:rsidR="0061131C" w:rsidRDefault="0061131C" w:rsidP="00DE42A1">
            <w:pPr>
              <w:jc w:val="both"/>
              <w:rPr>
                <w:color w:val="17365D" w:themeColor="text2" w:themeShade="BF"/>
              </w:rPr>
            </w:pPr>
          </w:p>
          <w:p w:rsidR="0061131C" w:rsidRDefault="0061131C" w:rsidP="00DE42A1">
            <w:pPr>
              <w:jc w:val="both"/>
              <w:rPr>
                <w:color w:val="17365D" w:themeColor="text2" w:themeShade="BF"/>
              </w:rPr>
            </w:pPr>
            <w:r>
              <w:rPr>
                <w:color w:val="17365D" w:themeColor="text2" w:themeShade="BF"/>
              </w:rPr>
              <w:t xml:space="preserve">Michael Phelps – </w:t>
            </w:r>
            <w:r w:rsidR="005C1B0F">
              <w:rPr>
                <w:color w:val="17365D" w:themeColor="text2" w:themeShade="BF"/>
              </w:rPr>
              <w:t>Click image to open video on YouTube (NB: requires internet access)</w:t>
            </w:r>
          </w:p>
          <w:p w:rsidR="0061131C" w:rsidRDefault="0061131C" w:rsidP="00DE42A1">
            <w:pPr>
              <w:jc w:val="both"/>
              <w:rPr>
                <w:color w:val="17365D" w:themeColor="text2" w:themeShade="BF"/>
              </w:rPr>
            </w:pPr>
          </w:p>
          <w:p w:rsidR="0061131C" w:rsidRPr="003E38A6" w:rsidRDefault="0061131C" w:rsidP="00DE42A1">
            <w:pPr>
              <w:jc w:val="both"/>
              <w:rPr>
                <w:color w:val="FF0000"/>
              </w:rPr>
            </w:pPr>
            <w:r w:rsidRPr="003E38A6">
              <w:rPr>
                <w:color w:val="FF0000"/>
              </w:rPr>
              <w:t>Continue to draw on positives. Support children to recognise the achievements of the celebrities within the presentation.</w:t>
            </w:r>
          </w:p>
          <w:p w:rsidR="0061131C" w:rsidRDefault="0061131C" w:rsidP="00DE42A1">
            <w:pPr>
              <w:jc w:val="both"/>
              <w:rPr>
                <w:color w:val="17365D" w:themeColor="text2" w:themeShade="BF"/>
              </w:rPr>
            </w:pPr>
          </w:p>
        </w:tc>
      </w:tr>
      <w:tr w:rsidR="0061131C" w:rsidRPr="009174F5" w:rsidTr="00DE42A1">
        <w:tc>
          <w:tcPr>
            <w:tcW w:w="2093" w:type="dxa"/>
          </w:tcPr>
          <w:p w:rsidR="0061131C" w:rsidRDefault="0061131C" w:rsidP="00DE42A1">
            <w:pPr>
              <w:jc w:val="center"/>
              <w:rPr>
                <w:color w:val="17365D" w:themeColor="text2" w:themeShade="BF"/>
              </w:rPr>
            </w:pPr>
          </w:p>
          <w:p w:rsidR="0061131C" w:rsidRDefault="0061131C" w:rsidP="00DE42A1">
            <w:pPr>
              <w:jc w:val="center"/>
              <w:rPr>
                <w:color w:val="17365D" w:themeColor="text2" w:themeShade="BF"/>
              </w:rPr>
            </w:pPr>
            <w:r>
              <w:rPr>
                <w:color w:val="17365D" w:themeColor="text2" w:themeShade="BF"/>
              </w:rPr>
              <w:t>13</w:t>
            </w:r>
          </w:p>
        </w:tc>
        <w:tc>
          <w:tcPr>
            <w:tcW w:w="12081" w:type="dxa"/>
          </w:tcPr>
          <w:p w:rsidR="0061131C" w:rsidRDefault="0061131C" w:rsidP="00DE42A1">
            <w:pPr>
              <w:jc w:val="both"/>
              <w:rPr>
                <w:color w:val="17365D" w:themeColor="text2" w:themeShade="BF"/>
              </w:rPr>
            </w:pPr>
          </w:p>
          <w:p w:rsidR="0061131C" w:rsidRDefault="000802AC" w:rsidP="00DE42A1">
            <w:pPr>
              <w:jc w:val="both"/>
              <w:rPr>
                <w:color w:val="17365D" w:themeColor="text2" w:themeShade="BF"/>
              </w:rPr>
            </w:pPr>
            <w:r>
              <w:rPr>
                <w:color w:val="17365D" w:themeColor="text2" w:themeShade="BF"/>
              </w:rPr>
              <w:t>Support us</w:t>
            </w:r>
          </w:p>
          <w:p w:rsidR="0061131C" w:rsidRDefault="0061131C" w:rsidP="00DE42A1">
            <w:pPr>
              <w:jc w:val="both"/>
              <w:rPr>
                <w:color w:val="17365D" w:themeColor="text2" w:themeShade="BF"/>
              </w:rPr>
            </w:pPr>
          </w:p>
          <w:p w:rsidR="0061131C" w:rsidRPr="003E38A6" w:rsidRDefault="000802AC" w:rsidP="00DE42A1">
            <w:pPr>
              <w:jc w:val="both"/>
              <w:rPr>
                <w:color w:val="FF0000"/>
              </w:rPr>
            </w:pPr>
            <w:r>
              <w:rPr>
                <w:color w:val="FF0000"/>
              </w:rPr>
              <w:t xml:space="preserve">Explain to young people that the Umbrella project will be returning to Liverpool this year (June 2018). There will also be an additional installation of the Umbrella Project in Manchester. The umbrella project supports us to promote all the wonderful qualities a person with ADHD and ASC possess. </w:t>
            </w:r>
          </w:p>
          <w:p w:rsidR="0061131C" w:rsidRDefault="0061131C" w:rsidP="00DE42A1">
            <w:pPr>
              <w:jc w:val="both"/>
              <w:rPr>
                <w:color w:val="17365D" w:themeColor="text2" w:themeShade="BF"/>
              </w:rPr>
            </w:pPr>
          </w:p>
        </w:tc>
      </w:tr>
    </w:tbl>
    <w:p w:rsidR="00DE42A1" w:rsidRPr="009174F5" w:rsidRDefault="00DE42A1" w:rsidP="00DE42A1">
      <w:pPr>
        <w:jc w:val="center"/>
        <w:rPr>
          <w:color w:val="17365D" w:themeColor="text2" w:themeShade="BF"/>
          <w:u w:val="single"/>
        </w:rPr>
      </w:pPr>
    </w:p>
    <w:sectPr w:rsidR="00DE42A1" w:rsidRPr="009174F5" w:rsidSect="00DE42A1">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1C" w:rsidRDefault="0061131C" w:rsidP="00DE42A1">
      <w:pPr>
        <w:spacing w:after="0" w:line="240" w:lineRule="auto"/>
      </w:pPr>
      <w:r>
        <w:separator/>
      </w:r>
    </w:p>
  </w:endnote>
  <w:endnote w:type="continuationSeparator" w:id="0">
    <w:p w:rsidR="0061131C" w:rsidRDefault="0061131C" w:rsidP="00DE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1C" w:rsidRDefault="0061131C" w:rsidP="00DE42A1">
      <w:pPr>
        <w:spacing w:after="0" w:line="240" w:lineRule="auto"/>
      </w:pPr>
      <w:r>
        <w:separator/>
      </w:r>
    </w:p>
  </w:footnote>
  <w:footnote w:type="continuationSeparator" w:id="0">
    <w:p w:rsidR="0061131C" w:rsidRDefault="0061131C" w:rsidP="00DE4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1C" w:rsidRDefault="0061131C">
    <w:pPr>
      <w:pStyle w:val="Header"/>
    </w:pPr>
    <w:r>
      <w:ptab w:relativeTo="margin" w:alignment="center" w:leader="none"/>
    </w:r>
    <w:r>
      <w:t xml:space="preserve">ADHD Foundation – Umbrella Project </w:t>
    </w:r>
    <w:r>
      <w:ptab w:relativeTo="margin" w:alignment="right" w:leader="none"/>
    </w:r>
    <w:r>
      <w:rPr>
        <w:noProof/>
        <w:lang w:eastAsia="en-GB"/>
      </w:rPr>
      <w:drawing>
        <wp:inline distT="0" distB="0" distL="0" distR="0" wp14:anchorId="2631DF33" wp14:editId="624C5CF3">
          <wp:extent cx="663370" cy="309240"/>
          <wp:effectExtent l="0" t="0" r="3810" b="0"/>
          <wp:docPr id="1" name="Picture 1" descr="Z:\04-LI-Literature\Updated Logos\ADHDF_StrapLine_Full_Colo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4-LI-Literature\Updated Logos\ADHDF_StrapLine_Full_Colour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72" cy="309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28D5"/>
    <w:multiLevelType w:val="hybridMultilevel"/>
    <w:tmpl w:val="7D1A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215991"/>
    <w:multiLevelType w:val="hybridMultilevel"/>
    <w:tmpl w:val="FDC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B72040"/>
    <w:multiLevelType w:val="hybridMultilevel"/>
    <w:tmpl w:val="BACA5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A1"/>
    <w:rsid w:val="000802AC"/>
    <w:rsid w:val="000B1AEA"/>
    <w:rsid w:val="003E38A6"/>
    <w:rsid w:val="005C1B0F"/>
    <w:rsid w:val="0061131C"/>
    <w:rsid w:val="006E76F3"/>
    <w:rsid w:val="009174F5"/>
    <w:rsid w:val="00AE5FE4"/>
    <w:rsid w:val="00DE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2A1"/>
  </w:style>
  <w:style w:type="paragraph" w:styleId="Footer">
    <w:name w:val="footer"/>
    <w:basedOn w:val="Normal"/>
    <w:link w:val="FooterChar"/>
    <w:uiPriority w:val="99"/>
    <w:unhideWhenUsed/>
    <w:rsid w:val="00DE4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2A1"/>
  </w:style>
  <w:style w:type="paragraph" w:styleId="BalloonText">
    <w:name w:val="Balloon Text"/>
    <w:basedOn w:val="Normal"/>
    <w:link w:val="BalloonTextChar"/>
    <w:uiPriority w:val="99"/>
    <w:semiHidden/>
    <w:unhideWhenUsed/>
    <w:rsid w:val="00DE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A1"/>
    <w:rPr>
      <w:rFonts w:ascii="Tahoma" w:hAnsi="Tahoma" w:cs="Tahoma"/>
      <w:sz w:val="16"/>
      <w:szCs w:val="16"/>
    </w:rPr>
  </w:style>
  <w:style w:type="table" w:styleId="TableGrid">
    <w:name w:val="Table Grid"/>
    <w:basedOn w:val="TableNormal"/>
    <w:uiPriority w:val="59"/>
    <w:rsid w:val="00DE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2A1"/>
    <w:pPr>
      <w:ind w:left="720"/>
      <w:contextualSpacing/>
    </w:pPr>
  </w:style>
  <w:style w:type="paragraph" w:customStyle="1" w:styleId="Default">
    <w:name w:val="Default"/>
    <w:rsid w:val="00DE42A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2A1"/>
  </w:style>
  <w:style w:type="paragraph" w:styleId="Footer">
    <w:name w:val="footer"/>
    <w:basedOn w:val="Normal"/>
    <w:link w:val="FooterChar"/>
    <w:uiPriority w:val="99"/>
    <w:unhideWhenUsed/>
    <w:rsid w:val="00DE4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2A1"/>
  </w:style>
  <w:style w:type="paragraph" w:styleId="BalloonText">
    <w:name w:val="Balloon Text"/>
    <w:basedOn w:val="Normal"/>
    <w:link w:val="BalloonTextChar"/>
    <w:uiPriority w:val="99"/>
    <w:semiHidden/>
    <w:unhideWhenUsed/>
    <w:rsid w:val="00DE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A1"/>
    <w:rPr>
      <w:rFonts w:ascii="Tahoma" w:hAnsi="Tahoma" w:cs="Tahoma"/>
      <w:sz w:val="16"/>
      <w:szCs w:val="16"/>
    </w:rPr>
  </w:style>
  <w:style w:type="table" w:styleId="TableGrid">
    <w:name w:val="Table Grid"/>
    <w:basedOn w:val="TableNormal"/>
    <w:uiPriority w:val="59"/>
    <w:rsid w:val="00DE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2A1"/>
    <w:pPr>
      <w:ind w:left="720"/>
      <w:contextualSpacing/>
    </w:pPr>
  </w:style>
  <w:style w:type="paragraph" w:customStyle="1" w:styleId="Default">
    <w:name w:val="Default"/>
    <w:rsid w:val="00DE4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Weaver</dc:creator>
  <cp:lastModifiedBy>Billie Dickens</cp:lastModifiedBy>
  <cp:revision>3</cp:revision>
  <dcterms:created xsi:type="dcterms:W3CDTF">2018-06-11T14:04:00Z</dcterms:created>
  <dcterms:modified xsi:type="dcterms:W3CDTF">2018-06-11T14:05:00Z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