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2BEF" w14:textId="7D8C410D" w:rsidR="00663D18" w:rsidRDefault="00663D18" w:rsidP="00663D18">
      <w:pPr>
        <w:ind w:left="720" w:hanging="862"/>
        <w:rPr>
          <w:rFonts w:asciiTheme="majorHAnsi" w:hAnsiTheme="majorHAnsi"/>
          <w:b/>
          <w:sz w:val="28"/>
          <w:szCs w:val="28"/>
          <w:u w:val="single"/>
        </w:rPr>
      </w:pPr>
      <w:r w:rsidRPr="00663D18">
        <w:rPr>
          <w:rFonts w:asciiTheme="majorHAnsi" w:hAnsiTheme="majorHAnsi"/>
          <w:b/>
          <w:sz w:val="28"/>
          <w:szCs w:val="28"/>
          <w:u w:val="single"/>
        </w:rPr>
        <w:drawing>
          <wp:inline distT="0" distB="0" distL="0" distR="0" wp14:anchorId="08A8801E" wp14:editId="7AD5F3C8">
            <wp:extent cx="5270500" cy="2842260"/>
            <wp:effectExtent l="0" t="0" r="6350" b="0"/>
            <wp:docPr id="219652623" name="Picture 1" descr="A person with blonde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52623" name="Picture 1" descr="A person with blonde hai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536B" w14:textId="77777777" w:rsidR="00F7347D" w:rsidRDefault="00F7347D" w:rsidP="00F7347D">
      <w:pPr>
        <w:ind w:hanging="142"/>
        <w:rPr>
          <w:rFonts w:asciiTheme="majorHAnsi" w:hAnsiTheme="majorHAnsi"/>
          <w:b/>
          <w:sz w:val="28"/>
          <w:szCs w:val="28"/>
          <w:u w:val="single"/>
        </w:rPr>
      </w:pPr>
    </w:p>
    <w:p w14:paraId="64D18BD0" w14:textId="13546722" w:rsidR="007C7DAB" w:rsidRPr="00663D18" w:rsidRDefault="007C7DAB" w:rsidP="007C7DAB">
      <w:pPr>
        <w:jc w:val="center"/>
        <w:rPr>
          <w:rFonts w:asciiTheme="majorHAnsi" w:hAnsiTheme="majorHAnsi"/>
          <w:b/>
          <w:color w:val="002060"/>
          <w:sz w:val="28"/>
          <w:szCs w:val="28"/>
          <w:u w:val="single"/>
        </w:rPr>
      </w:pPr>
      <w:r w:rsidRPr="00663D18">
        <w:rPr>
          <w:rFonts w:asciiTheme="majorHAnsi" w:hAnsiTheme="majorHAnsi"/>
          <w:b/>
          <w:color w:val="002060"/>
          <w:sz w:val="28"/>
          <w:szCs w:val="28"/>
          <w:u w:val="single"/>
        </w:rPr>
        <w:t xml:space="preserve">The </w:t>
      </w:r>
      <w:r w:rsidR="009426DB" w:rsidRPr="00663D18">
        <w:rPr>
          <w:rFonts w:asciiTheme="majorHAnsi" w:hAnsiTheme="majorHAnsi"/>
          <w:b/>
          <w:color w:val="002060"/>
          <w:sz w:val="28"/>
          <w:szCs w:val="28"/>
          <w:u w:val="single"/>
        </w:rPr>
        <w:t xml:space="preserve">ADHD </w:t>
      </w:r>
      <w:r w:rsidRPr="00663D18">
        <w:rPr>
          <w:rFonts w:asciiTheme="majorHAnsi" w:hAnsiTheme="majorHAnsi"/>
          <w:b/>
          <w:color w:val="002060"/>
          <w:sz w:val="28"/>
          <w:szCs w:val="28"/>
          <w:u w:val="single"/>
        </w:rPr>
        <w:t>Child Evaluation [ACE] and ACE+ for young people and adults</w:t>
      </w:r>
    </w:p>
    <w:p w14:paraId="1C0FF0C2" w14:textId="77777777" w:rsidR="007C7DAB" w:rsidRPr="00663D18" w:rsidRDefault="007C7DAB" w:rsidP="007C7DAB">
      <w:pPr>
        <w:jc w:val="center"/>
        <w:rPr>
          <w:rFonts w:asciiTheme="majorHAnsi" w:hAnsiTheme="majorHAnsi" w:cs="Times New Roman"/>
          <w:color w:val="002060"/>
          <w:lang w:eastAsia="ja-JP"/>
        </w:rPr>
      </w:pPr>
    </w:p>
    <w:p w14:paraId="19A74F59" w14:textId="01576456" w:rsidR="007C7DAB" w:rsidRPr="00663D18" w:rsidRDefault="007C7DAB" w:rsidP="00663D18">
      <w:pPr>
        <w:shd w:val="clear" w:color="auto" w:fill="F5F5F8"/>
        <w:spacing w:after="150"/>
        <w:ind w:left="-426" w:firstLine="426"/>
        <w:jc w:val="both"/>
        <w:textAlignment w:val="baseline"/>
        <w:rPr>
          <w:rFonts w:asciiTheme="majorHAnsi" w:eastAsia="Times New Roman" w:hAnsiTheme="majorHAnsi" w:cstheme="majorHAnsi"/>
          <w:color w:val="002060"/>
          <w:lang w:eastAsia="en-GB"/>
        </w:rPr>
      </w:pPr>
      <w:r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>Here at the ADHD Foundation</w:t>
      </w:r>
      <w:r w:rsidR="002C2E24"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 xml:space="preserve"> Neurodiversity Charity</w:t>
      </w:r>
      <w:r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>, when assessing ADHD in children, young people and adults, our tools of choice are the ADHD Child Evaluation, second version, [ACE</w:t>
      </w:r>
      <w:r w:rsidRPr="00663D18">
        <w:rPr>
          <w:rFonts w:asciiTheme="majorHAnsi" w:eastAsia="Times New Roman" w:hAnsiTheme="majorHAnsi" w:cstheme="majorHAnsi"/>
          <w:color w:val="002060"/>
          <w:sz w:val="18"/>
          <w:szCs w:val="18"/>
          <w:bdr w:val="none" w:sz="0" w:space="0" w:color="auto" w:frame="1"/>
          <w:shd w:val="clear" w:color="auto" w:fill="F5F5F8"/>
          <w:lang w:eastAsia="en-GB"/>
        </w:rPr>
        <w:t>v.2</w:t>
      </w:r>
      <w:r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>] and ACE+</w:t>
      </w:r>
      <w:r w:rsidRPr="00663D18">
        <w:rPr>
          <w:rFonts w:asciiTheme="majorHAnsi" w:eastAsia="Times New Roman" w:hAnsiTheme="majorHAnsi" w:cstheme="majorHAnsi"/>
          <w:color w:val="002060"/>
          <w:sz w:val="18"/>
          <w:szCs w:val="18"/>
          <w:bdr w:val="none" w:sz="0" w:space="0" w:color="auto" w:frame="1"/>
          <w:shd w:val="clear" w:color="auto" w:fill="F5F5F8"/>
          <w:lang w:eastAsia="en-GB"/>
        </w:rPr>
        <w:t>v.2</w:t>
      </w:r>
      <w:r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 xml:space="preserve">. Developed by Professor Susan Young, an internationally recognized expert in the field, these semi-structured clinical diagnostic interviews aim to support healthcare practitioners and allied professionals in the </w:t>
      </w:r>
      <w:r w:rsidR="00F7347D"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 xml:space="preserve">ADHD </w:t>
      </w:r>
      <w:r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 xml:space="preserve">assessment and diagnostic process.  They are currently translated into 22 languages and used extensively in the NHS, public and private sectors across the world.  </w:t>
      </w:r>
      <w:r w:rsidR="00D2197B" w:rsidRPr="00663D18">
        <w:rPr>
          <w:rFonts w:asciiTheme="majorHAnsi" w:eastAsia="Times New Roman" w:hAnsiTheme="majorHAnsi" w:cstheme="majorHAnsi"/>
          <w:color w:val="002060"/>
          <w:bdr w:val="none" w:sz="0" w:space="0" w:color="auto" w:frame="1"/>
          <w:shd w:val="clear" w:color="auto" w:fill="F5F5F8"/>
          <w:lang w:eastAsia="en-GB"/>
        </w:rPr>
        <w:t xml:space="preserve">The standardization of the assessment process provides quality assurance that has been recognized by </w:t>
      </w:r>
      <w:r w:rsidRPr="00663D18">
        <w:rPr>
          <w:rFonts w:asciiTheme="majorHAnsi" w:eastAsia="Times New Roman" w:hAnsiTheme="majorHAnsi" w:cstheme="majorHAnsi"/>
          <w:color w:val="002060"/>
          <w:lang w:eastAsia="en-GB"/>
        </w:rPr>
        <w:t xml:space="preserve">The CPD Certification Service as conforming to Continuing Professional Development principles.  </w:t>
      </w:r>
    </w:p>
    <w:p w14:paraId="285BDEA7" w14:textId="5DC3B2E7" w:rsidR="00C473AD" w:rsidRDefault="00C473AD" w:rsidP="00663D18">
      <w:pPr>
        <w:shd w:val="clear" w:color="auto" w:fill="F5F5F8"/>
        <w:spacing w:after="150"/>
        <w:ind w:left="-426" w:firstLine="426"/>
        <w:textAlignment w:val="baseline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663D18">
        <w:rPr>
          <w:rFonts w:asciiTheme="majorHAnsi" w:eastAsia="Times New Roman" w:hAnsiTheme="majorHAnsi" w:cstheme="majorHAnsi"/>
          <w:color w:val="002060"/>
          <w:lang w:eastAsia="en-GB"/>
        </w:rPr>
        <w:t>Learn more about the work, development and applied use of ACE</w:t>
      </w:r>
      <w:r w:rsidRPr="00663D18">
        <w:rPr>
          <w:rFonts w:asciiTheme="majorHAnsi" w:eastAsia="Times New Roman" w:hAnsiTheme="majorHAnsi" w:cstheme="majorHAnsi"/>
          <w:color w:val="002060"/>
          <w:sz w:val="18"/>
          <w:szCs w:val="18"/>
          <w:lang w:eastAsia="en-GB"/>
        </w:rPr>
        <w:t>v.2</w:t>
      </w:r>
      <w:r w:rsidRPr="00663D18">
        <w:rPr>
          <w:rFonts w:asciiTheme="majorHAnsi" w:eastAsia="Times New Roman" w:hAnsiTheme="majorHAnsi" w:cstheme="majorHAnsi"/>
          <w:color w:val="002060"/>
          <w:lang w:eastAsia="en-GB"/>
        </w:rPr>
        <w:t xml:space="preserve"> and ACE+</w:t>
      </w:r>
      <w:r w:rsidRPr="00663D18">
        <w:rPr>
          <w:rFonts w:asciiTheme="majorHAnsi" w:eastAsia="Times New Roman" w:hAnsiTheme="majorHAnsi" w:cstheme="majorHAnsi"/>
          <w:color w:val="002060"/>
          <w:sz w:val="18"/>
          <w:szCs w:val="18"/>
          <w:lang w:eastAsia="en-GB"/>
        </w:rPr>
        <w:t xml:space="preserve">v.2 </w:t>
      </w:r>
      <w:r w:rsidRPr="00663D18">
        <w:rPr>
          <w:rFonts w:asciiTheme="majorHAnsi" w:eastAsia="Times New Roman" w:hAnsiTheme="majorHAnsi" w:cstheme="majorHAnsi"/>
          <w:color w:val="002060"/>
          <w:lang w:eastAsia="en-GB"/>
        </w:rPr>
        <w:t xml:space="preserve">in a podcast interview with Professor Young at: </w:t>
      </w:r>
      <w:hyperlink r:id="rId5" w:history="1">
        <w:r w:rsidRPr="000A5FB2">
          <w:rPr>
            <w:rStyle w:val="Hyperlink"/>
            <w:rFonts w:asciiTheme="majorHAnsi" w:eastAsia="Times New Roman" w:hAnsiTheme="majorHAnsi" w:cstheme="majorHAnsi"/>
            <w:lang w:eastAsia="en-GB"/>
          </w:rPr>
          <w:t>https://open.spotify.com/show/1qOIjv6uHeLnaWWA2kgIbJ?si=a2a6712c4e6a4e1e&amp;nd=1&amp;dlsi=2a13b8099f564677</w:t>
        </w:r>
      </w:hyperlink>
    </w:p>
    <w:p w14:paraId="00BDBB04" w14:textId="47891C9D" w:rsidR="00D2197B" w:rsidRDefault="00D2197B" w:rsidP="00663D18">
      <w:pPr>
        <w:spacing w:before="240"/>
        <w:ind w:left="-426"/>
        <w:jc w:val="both"/>
        <w:rPr>
          <w:rFonts w:asciiTheme="majorHAnsi" w:hAnsiTheme="majorHAnsi" w:cs="Times New Roman"/>
        </w:rPr>
      </w:pPr>
      <w:r w:rsidRPr="00663D18">
        <w:rPr>
          <w:rFonts w:asciiTheme="majorHAnsi" w:hAnsiTheme="majorHAnsi" w:cs="Times New Roman"/>
          <w:b/>
          <w:bCs/>
          <w:color w:val="002060"/>
        </w:rPr>
        <w:t xml:space="preserve">The ACE and ACE+ tools can be downloaded free of charge </w:t>
      </w:r>
      <w:r w:rsidR="003B65C1" w:rsidRPr="00663D18">
        <w:rPr>
          <w:rFonts w:asciiTheme="majorHAnsi" w:hAnsiTheme="majorHAnsi" w:cs="Times New Roman"/>
          <w:b/>
          <w:bCs/>
          <w:color w:val="002060"/>
        </w:rPr>
        <w:t>from</w:t>
      </w:r>
      <w:r w:rsidR="00DD7B9F" w:rsidRPr="00663D18">
        <w:rPr>
          <w:rFonts w:asciiTheme="majorHAnsi" w:hAnsiTheme="majorHAnsi" w:cs="Times New Roman"/>
          <w:b/>
          <w:bCs/>
          <w:color w:val="002060"/>
        </w:rPr>
        <w:t xml:space="preserve"> the resources section </w:t>
      </w:r>
      <w:r w:rsidR="003B65C1" w:rsidRPr="00663D18">
        <w:rPr>
          <w:rFonts w:asciiTheme="majorHAnsi" w:hAnsiTheme="majorHAnsi" w:cs="Times New Roman"/>
          <w:b/>
          <w:bCs/>
          <w:color w:val="002060"/>
        </w:rPr>
        <w:t xml:space="preserve">for healthcare practitioners </w:t>
      </w:r>
      <w:r w:rsidR="00DD7B9F" w:rsidRPr="00663D18">
        <w:rPr>
          <w:rFonts w:asciiTheme="majorHAnsi" w:hAnsiTheme="majorHAnsi" w:cs="Times New Roman"/>
          <w:b/>
          <w:bCs/>
          <w:color w:val="002060"/>
        </w:rPr>
        <w:t>at</w:t>
      </w:r>
      <w:r w:rsidR="00DD7B9F">
        <w:rPr>
          <w:rFonts w:asciiTheme="majorHAnsi" w:hAnsiTheme="majorHAnsi" w:cs="Times New Roman"/>
        </w:rPr>
        <w:t xml:space="preserve">: </w:t>
      </w:r>
      <w:hyperlink r:id="rId6" w:history="1">
        <w:r w:rsidR="00364224" w:rsidRPr="00F1376E">
          <w:rPr>
            <w:rStyle w:val="Hyperlink"/>
            <w:rFonts w:asciiTheme="majorHAnsi" w:hAnsiTheme="majorHAnsi" w:cs="Times New Roman"/>
          </w:rPr>
          <w:t>http://www.psychology-services.uk.com</w:t>
        </w:r>
      </w:hyperlink>
      <w:r>
        <w:rPr>
          <w:rFonts w:asciiTheme="majorHAnsi" w:hAnsiTheme="majorHAnsi" w:cs="Times New Roman"/>
        </w:rPr>
        <w:t xml:space="preserve">  </w:t>
      </w:r>
    </w:p>
    <w:p w14:paraId="4FA2AC03" w14:textId="6735D47D" w:rsidR="00D2197B" w:rsidRPr="00D2197B" w:rsidRDefault="00D2197B" w:rsidP="00663D18">
      <w:pPr>
        <w:spacing w:before="240"/>
        <w:ind w:left="-426"/>
        <w:rPr>
          <w:rFonts w:asciiTheme="majorHAnsi" w:hAnsiTheme="majorHAnsi" w:cs="Times New Roman"/>
        </w:rPr>
      </w:pPr>
      <w:r w:rsidRPr="00663D18">
        <w:rPr>
          <w:rFonts w:asciiTheme="majorHAnsi" w:hAnsiTheme="majorHAnsi"/>
          <w:b/>
          <w:bCs/>
        </w:rPr>
        <w:t>Training in the tools is available at</w:t>
      </w:r>
      <w:r>
        <w:rPr>
          <w:rFonts w:asciiTheme="majorHAnsi" w:hAnsiTheme="majorHAnsi"/>
        </w:rPr>
        <w:t xml:space="preserve"> </w:t>
      </w:r>
      <w:hyperlink r:id="rId7" w:history="1">
        <w:r w:rsidRPr="000A5FB2">
          <w:rPr>
            <w:rStyle w:val="Hyperlink"/>
            <w:rFonts w:asciiTheme="majorHAnsi" w:hAnsiTheme="majorHAnsi"/>
          </w:rPr>
          <w:t>https://professor-susan-young-psychology-services.teachable.com</w:t>
        </w:r>
      </w:hyperlink>
    </w:p>
    <w:p w14:paraId="494834A4" w14:textId="77777777" w:rsidR="00D2197B" w:rsidRDefault="00D2197B" w:rsidP="002135DB">
      <w:pPr>
        <w:jc w:val="center"/>
        <w:rPr>
          <w:rFonts w:asciiTheme="majorHAnsi" w:hAnsiTheme="majorHAnsi"/>
        </w:rPr>
      </w:pPr>
    </w:p>
    <w:p w14:paraId="5A4D37CA" w14:textId="3BE3C6A7" w:rsidR="00D2197B" w:rsidRDefault="00663D18" w:rsidP="00663D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</w:t>
      </w:r>
      <w:r>
        <w:rPr>
          <w:rFonts w:asciiTheme="majorHAnsi" w:hAnsiTheme="majorHAnsi"/>
          <w:noProof/>
        </w:rPr>
        <w:drawing>
          <wp:inline distT="0" distB="0" distL="0" distR="0" wp14:anchorId="794E8D76" wp14:editId="05A36CBB">
            <wp:extent cx="932815" cy="1243965"/>
            <wp:effectExtent l="0" t="0" r="635" b="0"/>
            <wp:docPr id="129084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 wp14:anchorId="0CA80397" wp14:editId="1F1500A8">
            <wp:extent cx="1204479" cy="1096010"/>
            <wp:effectExtent l="0" t="0" r="0" b="8890"/>
            <wp:docPr id="387248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06" cy="1102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noProof/>
        </w:rPr>
        <w:drawing>
          <wp:inline distT="0" distB="0" distL="0" distR="0" wp14:anchorId="6D9D46B8" wp14:editId="49CFD514">
            <wp:extent cx="944880" cy="1298575"/>
            <wp:effectExtent l="0" t="0" r="7620" b="0"/>
            <wp:docPr id="1438124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37532" w14:textId="3074B3F0" w:rsidR="00177066" w:rsidRPr="00917106" w:rsidRDefault="00177066" w:rsidP="002135DB">
      <w:pPr>
        <w:jc w:val="center"/>
        <w:rPr>
          <w:rFonts w:asciiTheme="majorHAnsi" w:hAnsiTheme="majorHAnsi"/>
        </w:rPr>
      </w:pPr>
    </w:p>
    <w:sectPr w:rsidR="00177066" w:rsidRPr="00917106" w:rsidSect="00663D18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07"/>
    <w:rsid w:val="001051E4"/>
    <w:rsid w:val="001355B3"/>
    <w:rsid w:val="00177066"/>
    <w:rsid w:val="0018062E"/>
    <w:rsid w:val="002135DB"/>
    <w:rsid w:val="00293926"/>
    <w:rsid w:val="002C2E24"/>
    <w:rsid w:val="003228D4"/>
    <w:rsid w:val="00364224"/>
    <w:rsid w:val="003B65C1"/>
    <w:rsid w:val="004639C5"/>
    <w:rsid w:val="00490072"/>
    <w:rsid w:val="0049216A"/>
    <w:rsid w:val="00511330"/>
    <w:rsid w:val="00592998"/>
    <w:rsid w:val="006046AB"/>
    <w:rsid w:val="00622D28"/>
    <w:rsid w:val="00663D18"/>
    <w:rsid w:val="007557AA"/>
    <w:rsid w:val="00773012"/>
    <w:rsid w:val="007A1707"/>
    <w:rsid w:val="007C121B"/>
    <w:rsid w:val="007C7DAB"/>
    <w:rsid w:val="0088488F"/>
    <w:rsid w:val="008F0F9C"/>
    <w:rsid w:val="00917106"/>
    <w:rsid w:val="00930C45"/>
    <w:rsid w:val="009426DB"/>
    <w:rsid w:val="009B240C"/>
    <w:rsid w:val="00A271F0"/>
    <w:rsid w:val="00A51C3D"/>
    <w:rsid w:val="00A6719D"/>
    <w:rsid w:val="00AA6882"/>
    <w:rsid w:val="00B10482"/>
    <w:rsid w:val="00B607F7"/>
    <w:rsid w:val="00C2515B"/>
    <w:rsid w:val="00C359C1"/>
    <w:rsid w:val="00C473AD"/>
    <w:rsid w:val="00C64AE1"/>
    <w:rsid w:val="00D2197B"/>
    <w:rsid w:val="00D64725"/>
    <w:rsid w:val="00DD7B9F"/>
    <w:rsid w:val="00DE6FA5"/>
    <w:rsid w:val="00E75214"/>
    <w:rsid w:val="00EE1DAB"/>
    <w:rsid w:val="00EF1823"/>
    <w:rsid w:val="00F31130"/>
    <w:rsid w:val="00F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D85FD6B"/>
  <w14:defaultImageDpi w14:val="300"/>
  <w15:docId w15:val="{56BDDFFD-3B1F-254E-A5E8-830F271D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B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6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rofessor-susan-young-psychology-services.teachabl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y-services.u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pen.spotify.com/show/1qOIjv6uHeLnaWWA2kgIbJ?si=a2a6712c4e6a4e1e&amp;nd=1&amp;dlsi=2a13b8099f564677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Susan Young</dc:creator>
  <cp:keywords/>
  <dc:description/>
  <cp:lastModifiedBy>Tony Lloyd</cp:lastModifiedBy>
  <cp:revision>2</cp:revision>
  <dcterms:created xsi:type="dcterms:W3CDTF">2024-02-27T10:52:00Z</dcterms:created>
  <dcterms:modified xsi:type="dcterms:W3CDTF">2024-02-27T10:52:00Z</dcterms:modified>
</cp:coreProperties>
</file>